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10481" w:type="dxa"/>
        <w:tblInd w:w="-432" w:type="dxa"/>
        <w:tblLook w:val="01E0" w:firstRow="1" w:lastRow="1" w:firstColumn="1" w:lastColumn="1" w:noHBand="0" w:noVBand="0"/>
      </w:tblPr>
      <w:tblGrid>
        <w:gridCol w:w="10481"/>
      </w:tblGrid>
      <w:tr>
        <w:tblPrEx/>
        <w:trPr>
          <w:trHeight w:val="46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right="-5"/>
              <w:jc w:val="right"/>
              <w:tabs>
                <w:tab w:val="right" w:pos="10224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Приложение № </w:t>
            </w:r>
            <w:r>
              <w:rPr>
                <w:sz w:val="20"/>
                <w:szCs w:val="20"/>
                <w:highlight w:val="white"/>
              </w:rPr>
              <w:t xml:space="preserve">4</w:t>
            </w:r>
            <w:r>
              <w:rPr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0"/>
                <w:szCs w:val="20"/>
                <w:highlight w:val="white"/>
              </w:rPr>
              <w:t xml:space="preserve">к Контракту </w:t>
            </w:r>
            <w:r>
              <w:rPr>
                <w:sz w:val="20"/>
                <w:szCs w:val="20"/>
                <w:highlight w:val="white"/>
              </w:rPr>
              <w:t xml:space="preserve">№</w:t>
            </w:r>
            <w:r>
              <w:rPr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</w:rPr>
              <w:t xml:space="preserve">_________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8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right="-5"/>
              <w:jc w:val="right"/>
              <w:tabs>
                <w:tab w:val="right" w:pos="10224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right="-5"/>
              <w:jc w:val="center"/>
              <w:tabs>
                <w:tab w:val="right" w:pos="10224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sz w:val="20"/>
                <w:szCs w:val="20"/>
                <w:highlight w:val="white"/>
              </w:rPr>
              <w:t xml:space="preserve">от «</w:t>
            </w:r>
            <w:r>
              <w:rPr>
                <w:sz w:val="20"/>
                <w:szCs w:val="20"/>
                <w:highlight w:val="white"/>
              </w:rPr>
              <w:t xml:space="preserve">    </w:t>
            </w:r>
            <w:r>
              <w:rPr>
                <w:sz w:val="20"/>
                <w:szCs w:val="20"/>
                <w:highlight w:val="white"/>
              </w:rPr>
              <w:t xml:space="preserve">» </w:t>
            </w:r>
            <w:r>
              <w:rPr>
                <w:sz w:val="20"/>
                <w:szCs w:val="20"/>
                <w:highlight w:val="white"/>
              </w:rPr>
              <w:t xml:space="preserve">____________</w:t>
            </w:r>
            <w:r>
              <w:rPr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 xml:space="preserve">2026г.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right="-5"/>
              <w:tabs>
                <w:tab w:val="right" w:pos="10224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right="-5"/>
              <w:jc w:val="center"/>
              <w:rPr>
                <w:b/>
                <w:sz w:val="18"/>
                <w:szCs w:val="16"/>
                <w:highlight w:val="white"/>
              </w:rPr>
            </w:pPr>
            <w:r>
              <w:rPr>
                <w:b/>
                <w:sz w:val="18"/>
                <w:szCs w:val="16"/>
                <w:highlight w:val="white"/>
              </w:rPr>
            </w:r>
            <w:r>
              <w:rPr>
                <w:b/>
                <w:sz w:val="18"/>
                <w:szCs w:val="16"/>
                <w:highlight w:val="white"/>
              </w:rPr>
            </w:r>
            <w:r>
              <w:rPr>
                <w:b/>
                <w:sz w:val="18"/>
                <w:szCs w:val="16"/>
                <w:highlight w:val="white"/>
              </w:rPr>
            </w:r>
          </w:p>
        </w:tc>
      </w:tr>
      <w:tr>
        <w:tblPrEx/>
        <w:trPr>
          <w:trHeight w:val="12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jc w:val="center"/>
              <w:tabs>
                <w:tab w:val="center" w:pos="10265" w:leader="none"/>
              </w:tabs>
              <w:rPr>
                <w:b/>
                <w:sz w:val="18"/>
                <w:szCs w:val="16"/>
                <w:highlight w:val="white"/>
              </w:rPr>
            </w:pPr>
            <w:r>
              <w:rPr>
                <w:b/>
                <w:sz w:val="18"/>
                <w:szCs w:val="16"/>
                <w:highlight w:val="white"/>
              </w:rPr>
            </w:r>
            <w:r>
              <w:rPr>
                <w:b/>
                <w:sz w:val="18"/>
                <w:szCs w:val="16"/>
                <w:highlight w:val="white"/>
              </w:rPr>
            </w:r>
            <w:r>
              <w:rPr>
                <w:b/>
                <w:sz w:val="18"/>
                <w:szCs w:val="16"/>
                <w:highlight w:val="white"/>
              </w:rPr>
            </w:r>
          </w:p>
          <w:p>
            <w:pPr>
              <w:jc w:val="center"/>
              <w:tabs>
                <w:tab w:val="center" w:pos="10265" w:leader="none"/>
              </w:tabs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ПОЛИС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color w:val="c00000"/>
                <w:highlight w:val="white"/>
              </w:rPr>
              <w:t xml:space="preserve">(ФОРМА)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</w:pPr>
            <w:r>
              <w:t xml:space="preserve"> на</w:t>
            </w:r>
            <w:r>
              <w:t xml:space="preserve"> </w:t>
            </w:r>
            <w:r>
              <w:t xml:space="preserve">страхование имущества от огня и других опасностей </w:t>
            </w:r>
            <w:r>
              <w:rPr>
                <w:rFonts w:eastAsia="Calibri"/>
                <w:b/>
                <w:lang w:eastAsia="en-US"/>
              </w:rPr>
            </w:r>
            <w:r/>
          </w:p>
          <w:p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t xml:space="preserve">(техническое оборудование ФГБУ «СИЦ Минтранса России»)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jc w:val="center"/>
              <w:rPr>
                <w:b/>
                <w:bCs/>
                <w:sz w:val="18"/>
                <w:szCs w:val="16"/>
                <w:highlight w:val="white"/>
              </w:rPr>
            </w:pPr>
            <w:r>
              <w:rPr>
                <w:b/>
                <w:bCs/>
                <w:sz w:val="18"/>
                <w:szCs w:val="16"/>
                <w:highlight w:val="white"/>
              </w:rPr>
            </w:r>
            <w:r>
              <w:rPr>
                <w:b/>
                <w:bCs/>
                <w:sz w:val="18"/>
                <w:szCs w:val="16"/>
                <w:highlight w:val="white"/>
              </w:rPr>
            </w:r>
            <w:r>
              <w:rPr>
                <w:b/>
                <w:bCs/>
                <w:sz w:val="18"/>
                <w:szCs w:val="16"/>
                <w:highlight w:val="white"/>
              </w:rPr>
            </w:r>
          </w:p>
        </w:tc>
      </w:tr>
      <w:tr>
        <w:tblPrEx/>
        <w:trPr>
          <w:trHeight w:val="69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ind w:left="-137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  <w:t xml:space="preserve">г</w:t>
            </w:r>
            <w:r>
              <w:rPr>
                <w:sz w:val="22"/>
                <w:szCs w:val="22"/>
                <w:highlight w:val="white"/>
              </w:rPr>
              <w:t xml:space="preserve">. Москва, Россия</w:t>
            </w:r>
            <w:r>
              <w:rPr>
                <w:sz w:val="22"/>
                <w:szCs w:val="22"/>
                <w:highlight w:val="white"/>
              </w:rPr>
              <w:tab/>
              <w:t xml:space="preserve">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«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2026г.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left="-137"/>
              <w:jc w:val="both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астоя</w:t>
            </w:r>
            <w:r>
              <w:rPr>
                <w:sz w:val="22"/>
                <w:szCs w:val="22"/>
                <w:highlight w:val="white"/>
              </w:rPr>
              <w:t xml:space="preserve">щи</w:t>
            </w:r>
            <w:r>
              <w:rPr>
                <w:sz w:val="22"/>
                <w:szCs w:val="22"/>
                <w:highlight w:val="white"/>
              </w:rPr>
              <w:t xml:space="preserve">й полис свидетельствует</w:t>
            </w:r>
            <w:r>
              <w:rPr>
                <w:sz w:val="22"/>
                <w:szCs w:val="22"/>
                <w:highlight w:val="white"/>
              </w:rPr>
              <w:t xml:space="preserve">, что в соответствии </w:t>
            </w:r>
            <w:r>
              <w:rPr>
                <w:sz w:val="22"/>
                <w:szCs w:val="22"/>
                <w:highlight w:val="white"/>
              </w:rPr>
              <w:t xml:space="preserve">с </w:t>
            </w:r>
            <w:r>
              <w:rPr>
                <w:sz w:val="22"/>
                <w:szCs w:val="22"/>
                <w:highlight w:val="white"/>
              </w:rPr>
              <w:t xml:space="preserve">условиями </w:t>
            </w:r>
            <w:r>
              <w:rPr>
                <w:sz w:val="22"/>
                <w:szCs w:val="22"/>
                <w:highlight w:val="white"/>
              </w:rPr>
              <w:t xml:space="preserve">Контракт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 от «</w:t>
            </w:r>
            <w:r>
              <w:rPr>
                <w:sz w:val="22"/>
                <w:szCs w:val="22"/>
                <w:highlight w:val="white"/>
              </w:rPr>
              <w:t xml:space="preserve">   </w:t>
            </w:r>
            <w:r>
              <w:rPr>
                <w:sz w:val="22"/>
                <w:szCs w:val="22"/>
                <w:highlight w:val="white"/>
              </w:rPr>
              <w:t xml:space="preserve">» </w:t>
            </w:r>
            <w:r>
              <w:rPr>
                <w:sz w:val="22"/>
                <w:szCs w:val="22"/>
                <w:highlight w:val="white"/>
              </w:rPr>
              <w:t xml:space="preserve">_______</w:t>
            </w:r>
            <w:r>
              <w:rPr>
                <w:sz w:val="22"/>
                <w:szCs w:val="22"/>
                <w:highlight w:val="white"/>
              </w:rPr>
              <w:t xml:space="preserve"> 2026 года </w:t>
            </w: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  <w:t xml:space="preserve"> ____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на _________</w:t>
            </w:r>
            <w:r>
              <w:rPr>
                <w:sz w:val="22"/>
                <w:szCs w:val="22"/>
                <w:highlight w:val="white"/>
              </w:rPr>
              <w:t xml:space="preserve"> (далее – Договор)</w:t>
            </w:r>
            <w:r>
              <w:rPr>
                <w:sz w:val="22"/>
                <w:szCs w:val="22"/>
                <w:highlight w:val="white"/>
              </w:rPr>
              <w:t xml:space="preserve">, Страховщиком </w:t>
            </w:r>
            <w:r>
              <w:rPr>
                <w:sz w:val="22"/>
                <w:szCs w:val="22"/>
                <w:highlight w:val="white"/>
              </w:rPr>
              <w:t xml:space="preserve">застрахован</w:t>
            </w:r>
            <w:r>
              <w:rPr>
                <w:sz w:val="22"/>
                <w:szCs w:val="22"/>
                <w:highlight w:val="white"/>
              </w:rPr>
              <w:t xml:space="preserve">ы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имущественные интересы Страхователя (Выгодоприобретателя), </w:t>
            </w:r>
            <w:r>
              <w:rPr>
                <w:sz w:val="22"/>
                <w:szCs w:val="22"/>
                <w:highlight w:val="white"/>
              </w:rPr>
              <w:t xml:space="preserve">связанные с риском утраты, гибели (уничтожения) или повреждения технического оборудования ФГБУ «СИЦ Минтранса России» (далее – застрахованное имущество), находящееся по адресу:</w:t>
            </w:r>
            <w:r>
              <w:rPr>
                <w:sz w:val="22"/>
                <w:szCs w:val="22"/>
              </w:rPr>
              <w:t xml:space="preserve"> _____________</w:t>
            </w:r>
            <w:r>
              <w:rPr>
                <w:sz w:val="22"/>
                <w:szCs w:val="22"/>
                <w:highlight w:val="white"/>
              </w:rPr>
              <w:t xml:space="preserve"> на условиях</w:t>
            </w:r>
            <w:r>
              <w:rPr>
                <w:sz w:val="22"/>
                <w:szCs w:val="22"/>
                <w:highlight w:val="white"/>
              </w:rPr>
              <w:t xml:space="preserve"> указанных ниже</w:t>
            </w:r>
            <w:r>
              <w:rPr>
                <w:sz w:val="22"/>
                <w:szCs w:val="22"/>
                <w:highlight w:val="white"/>
              </w:rPr>
              <w:t xml:space="preserve">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bottom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sz w:val="18"/>
                <w:szCs w:val="16"/>
                <w:highlight w:val="white"/>
              </w:rPr>
            </w:pPr>
            <w:r>
              <w:rPr>
                <w:sz w:val="18"/>
                <w:szCs w:val="16"/>
                <w:highlight w:val="white"/>
              </w:rPr>
            </w:r>
            <w:r>
              <w:rPr>
                <w:sz w:val="18"/>
                <w:szCs w:val="16"/>
                <w:highlight w:val="white"/>
              </w:rPr>
            </w:r>
            <w:r>
              <w:rPr>
                <w:sz w:val="18"/>
                <w:szCs w:val="16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sz w:val="18"/>
                <w:szCs w:val="16"/>
                <w:highlight w:val="white"/>
              </w:rPr>
            </w:pPr>
            <w:r>
              <w:rPr>
                <w:sz w:val="18"/>
                <w:szCs w:val="16"/>
                <w:highlight w:val="white"/>
              </w:rPr>
            </w:r>
            <w:r>
              <w:rPr>
                <w:sz w:val="18"/>
                <w:szCs w:val="16"/>
                <w:highlight w:val="white"/>
              </w:rPr>
            </w:r>
            <w:r>
              <w:rPr>
                <w:sz w:val="18"/>
                <w:szCs w:val="16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СТРАХОВЩИК: </w:t>
            </w:r>
            <w:r>
              <w:rPr>
                <w:color w:val="000000"/>
                <w:sz w:val="20"/>
                <w:szCs w:val="20"/>
              </w:rPr>
              <w:t xml:space="preserve">_________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Место нахождения: </w:t>
            </w:r>
            <w:r>
              <w:rPr>
                <w:color w:val="000000"/>
                <w:sz w:val="20"/>
                <w:szCs w:val="20"/>
              </w:rPr>
              <w:t xml:space="preserve">_____________________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  <w:p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ИНН: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___________</w:t>
            </w:r>
            <w:r>
              <w:rPr>
                <w:color w:val="000000"/>
                <w:sz w:val="20"/>
                <w:szCs w:val="20"/>
              </w:rPr>
              <w:t xml:space="preserve">; КПП</w:t>
            </w:r>
            <w:r>
              <w:rPr>
                <w:color w:val="000000"/>
                <w:sz w:val="20"/>
                <w:szCs w:val="20"/>
              </w:rPr>
              <w:t xml:space="preserve">______</w:t>
            </w:r>
            <w:r>
              <w:rPr>
                <w:color w:val="000000"/>
                <w:sz w:val="20"/>
                <w:szCs w:val="20"/>
              </w:rPr>
              <w:t xml:space="preserve">; ОГРН: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_______</w:t>
            </w:r>
            <w:r>
              <w:rPr>
                <w:color w:val="000000"/>
                <w:sz w:val="20"/>
                <w:szCs w:val="20"/>
              </w:rPr>
              <w:t xml:space="preserve">; расчетный счёт: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_________</w:t>
            </w:r>
            <w:r>
              <w:rPr>
                <w:color w:val="000000"/>
                <w:sz w:val="20"/>
                <w:szCs w:val="20"/>
              </w:rPr>
              <w:t xml:space="preserve">; корреспондентский счет: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_______</w:t>
            </w:r>
            <w:r>
              <w:rPr>
                <w:color w:val="000000"/>
                <w:sz w:val="20"/>
                <w:szCs w:val="20"/>
              </w:rPr>
              <w:t xml:space="preserve">; БИК: </w:t>
            </w:r>
            <w:r>
              <w:rPr>
                <w:color w:val="000000"/>
                <w:sz w:val="20"/>
                <w:szCs w:val="20"/>
              </w:rPr>
              <w:t xml:space="preserve">________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>
              <w:rPr>
                <w:iCs/>
                <w:color w:val="000000"/>
                <w:sz w:val="20"/>
                <w:szCs w:val="20"/>
              </w:rPr>
              <w:t xml:space="preserve">Адрес для корреспонденций: </w:t>
            </w:r>
            <w:r>
              <w:rPr>
                <w:iCs/>
                <w:color w:val="000000"/>
                <w:sz w:val="20"/>
                <w:szCs w:val="20"/>
              </w:rPr>
              <w:t xml:space="preserve">________</w:t>
            </w:r>
            <w:r>
              <w:rPr>
                <w:iCs/>
                <w:color w:val="000000"/>
                <w:sz w:val="20"/>
                <w:szCs w:val="20"/>
              </w:rPr>
              <w:t xml:space="preserve">; телефон: </w:t>
            </w:r>
            <w:r>
              <w:rPr>
                <w:iCs/>
                <w:color w:val="000000"/>
                <w:sz w:val="20"/>
                <w:szCs w:val="20"/>
              </w:rPr>
              <w:t xml:space="preserve">___________</w:t>
            </w:r>
            <w:r>
              <w:rPr>
                <w:iCs/>
                <w:color w:val="000000"/>
                <w:sz w:val="20"/>
                <w:szCs w:val="20"/>
              </w:rPr>
              <w:t xml:space="preserve">. </w:t>
            </w:r>
            <w:r>
              <w:rPr>
                <w:iCs/>
                <w:color w:val="000000"/>
                <w:sz w:val="20"/>
                <w:szCs w:val="20"/>
              </w:rPr>
            </w:r>
            <w:r>
              <w:rPr>
                <w:iCs/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3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СТРАХОВАТЕЛЬ: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ФГБУ «СИЦ Минтранса России»</w:t>
            </w:r>
            <w:r>
              <w:rPr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Место нахождения: 107078, г. Москва, вн. тер. г. муниципальный округ Красносельский, ул. Садовая-Спасская, дом 18, строение 1, помещение 1</w:t>
            </w:r>
            <w:r>
              <w:rPr>
                <w:sz w:val="20"/>
                <w:szCs w:val="20"/>
                <w:highlight w:val="white"/>
              </w:rPr>
              <w:t xml:space="preserve">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ИНН: 7704116205, КПП: 770801001; ОГРН: 1027739833109.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Казначейский счет: 03214643000000017300; Единый казначейский счет: 40102810545370000003; Лицевой счет: 21736Х21630.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ОКЦ № 1 ГУ Банка России по ЦФО // УФК по г. Москве, г. Москва.                       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БИК: 004525988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spacing w:line="264" w:lineRule="auto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ВЫГОДПРИОБРЕТАТЕЛЬ: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Министерство транспорта Российской Федерации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Место нахождения: 109012, г. Москва, ул. Рождественка, д. 1, к. 1.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ИНН: 7702361427, КПП 770201001, ОГРН: 1047702023599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телефон: +7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 xml:space="preserve">499</w:t>
            </w:r>
            <w:r>
              <w:rPr>
                <w:color w:val="000000"/>
                <w:sz w:val="20"/>
                <w:szCs w:val="20"/>
              </w:rPr>
              <w:t xml:space="preserve">) </w:t>
            </w:r>
            <w:r>
              <w:rPr>
                <w:color w:val="000000"/>
                <w:sz w:val="20"/>
                <w:szCs w:val="20"/>
              </w:rPr>
              <w:t xml:space="preserve">495-00-00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СРОК СТРАХОВАНИЯ: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iCs/>
                <w:sz w:val="20"/>
                <w:szCs w:val="20"/>
                <w:highlight w:val="white"/>
              </w:rPr>
            </w:pPr>
            <w:r>
              <w:rPr>
                <w:iCs/>
                <w:sz w:val="20"/>
                <w:szCs w:val="20"/>
                <w:highlight w:val="white"/>
              </w:rPr>
              <w:t xml:space="preserve">с 00 ч</w:t>
            </w:r>
            <w:r>
              <w:rPr>
                <w:iCs/>
                <w:sz w:val="20"/>
                <w:szCs w:val="20"/>
                <w:highlight w:val="white"/>
              </w:rPr>
              <w:t xml:space="preserve">асов </w:t>
            </w:r>
            <w:r>
              <w:rPr>
                <w:iCs/>
                <w:sz w:val="20"/>
                <w:szCs w:val="20"/>
                <w:highlight w:val="white"/>
              </w:rPr>
              <w:t xml:space="preserve">00 минут «   </w:t>
            </w:r>
            <w:r>
              <w:rPr>
                <w:iCs/>
                <w:sz w:val="20"/>
                <w:szCs w:val="20"/>
                <w:highlight w:val="white"/>
              </w:rPr>
              <w:t xml:space="preserve">» _________</w:t>
            </w:r>
            <w:r>
              <w:rPr>
                <w:iCs/>
                <w:sz w:val="20"/>
                <w:szCs w:val="20"/>
                <w:highlight w:val="white"/>
              </w:rPr>
              <w:t xml:space="preserve"> 202</w:t>
            </w:r>
            <w:r>
              <w:rPr>
                <w:iCs/>
                <w:sz w:val="20"/>
                <w:szCs w:val="20"/>
                <w:highlight w:val="white"/>
              </w:rPr>
              <w:t xml:space="preserve">6</w:t>
            </w:r>
            <w:r>
              <w:rPr>
                <w:iCs/>
                <w:sz w:val="20"/>
                <w:szCs w:val="20"/>
                <w:highlight w:val="white"/>
              </w:rPr>
              <w:t xml:space="preserve"> по 24 часа 00 минут «  </w:t>
            </w:r>
            <w:r>
              <w:rPr>
                <w:iCs/>
                <w:sz w:val="20"/>
                <w:szCs w:val="20"/>
                <w:highlight w:val="white"/>
              </w:rPr>
              <w:t xml:space="preserve">» ________</w:t>
            </w:r>
            <w:r>
              <w:rPr>
                <w:iCs/>
                <w:sz w:val="20"/>
                <w:szCs w:val="20"/>
                <w:highlight w:val="white"/>
              </w:rPr>
              <w:t xml:space="preserve"> 202</w:t>
            </w:r>
            <w:r>
              <w:rPr>
                <w:iCs/>
                <w:sz w:val="20"/>
                <w:szCs w:val="20"/>
                <w:highlight w:val="white"/>
              </w:rPr>
              <w:t xml:space="preserve">7.</w:t>
            </w:r>
            <w:r>
              <w:rPr>
                <w:iCs/>
                <w:sz w:val="20"/>
                <w:szCs w:val="20"/>
                <w:highlight w:val="white"/>
              </w:rPr>
            </w:r>
            <w:r>
              <w:rPr>
                <w:iCs/>
                <w:sz w:val="20"/>
                <w:szCs w:val="20"/>
                <w:highlight w:val="white"/>
              </w:rPr>
            </w:r>
          </w:p>
          <w:p>
            <w:pPr>
              <w:rPr>
                <w:iCs/>
                <w:sz w:val="20"/>
                <w:szCs w:val="20"/>
                <w:highlight w:val="white"/>
              </w:rPr>
            </w:pPr>
            <w:r>
              <w:rPr>
                <w:iCs/>
                <w:sz w:val="20"/>
                <w:szCs w:val="20"/>
                <w:highlight w:val="white"/>
              </w:rPr>
            </w:r>
            <w:r>
              <w:rPr>
                <w:iCs/>
                <w:sz w:val="20"/>
                <w:szCs w:val="20"/>
                <w:highlight w:val="white"/>
              </w:rPr>
            </w:r>
            <w:r>
              <w:rPr>
                <w:i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spacing w:line="264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ТЕРРИТОРИЯ СТРАХОВАНИЯ: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ОБЪЕКТ СТРАХОВАНИЯ: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both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</w:rPr>
              <w:t xml:space="preserve">И</w:t>
            </w:r>
            <w:r>
              <w:rPr>
                <w:bCs/>
                <w:sz w:val="20"/>
                <w:szCs w:val="20"/>
              </w:rPr>
              <w:t xml:space="preserve">мущественные интересы Страхователя (Выгодоприобретателя), </w:t>
            </w:r>
            <w:r>
              <w:rPr>
                <w:bCs/>
                <w:sz w:val="20"/>
                <w:szCs w:val="20"/>
              </w:rPr>
              <w:t xml:space="preserve">связанные с риском утраты, гибели (уничтожения) или повреждения застрахованного имущества в составе согласно Приложению № __ к Технического задания, находящегося по адресу: _________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СТРАХОВОЙ СЛУЧАЙ: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Страховым случаем по Договору является утрата, гибель (уничтожение) или повреждение застрахованного имущества</w:t>
            </w:r>
            <w:r>
              <w:rPr>
                <w:sz w:val="20"/>
                <w:szCs w:val="20"/>
              </w:rPr>
              <w:t xml:space="preserve"> в результате наступления следующих событий: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Пожар, удар молнии, взр</w:t>
            </w:r>
            <w:r>
              <w:rPr>
                <w:sz w:val="20"/>
                <w:szCs w:val="20"/>
                <w:highlight w:val="white"/>
              </w:rPr>
              <w:t xml:space="preserve">ыв, падение летательного аппарата (в том числе беспилотного летательного аппарата), его частей или его гру</w:t>
            </w:r>
            <w:r>
              <w:rPr>
                <w:sz w:val="20"/>
                <w:szCs w:val="20"/>
              </w:rPr>
              <w:t xml:space="preserve">за.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Опасные природные явления.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Повреждение водой или другими жидкостями, или веществами из инженерных систем.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Проникновение воды или других жидкостей из соседних (чужих) помещений.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Кража со взломом, грабеж, разбой.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Противоправные действия третьих лиц.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Наезд транспортных средств.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Падение посторонних предметов непосредственно на застрахованное имущество.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contextualSpacing/>
              <w:spacing w:line="1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Повреждение, утрата или гибель оконных стекол</w:t>
            </w:r>
            <w:r>
              <w:rPr>
                <w:sz w:val="20"/>
                <w:szCs w:val="20"/>
              </w:rPr>
              <w:t xml:space="preserve">, зеркал, витрин и аналогичных изделий из стекла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</w:t>
            </w:r>
            <w:r>
              <w:rPr>
                <w:sz w:val="20"/>
                <w:szCs w:val="20"/>
              </w:rPr>
              <w:t xml:space="preserve">кт терроризма (ст. 205 Уголовного кодекса Российской Федерации) или диверсии (ст. 281 Уголовного кодекса Российской Федерации).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ind w:right="-1"/>
              <w:jc w:val="both"/>
              <w:tabs>
                <w:tab w:val="left" w:pos="567" w:leader="none"/>
              </w:tabs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СТРАХОВАЯ СТОИМОСТЬ</w:t>
            </w:r>
            <w:r>
              <w:rPr>
                <w:b/>
                <w:iCs/>
                <w:sz w:val="18"/>
                <w:szCs w:val="18"/>
              </w:rPr>
              <w:t xml:space="preserve">: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iCs/>
                <w:sz w:val="18"/>
                <w:szCs w:val="18"/>
              </w:rPr>
              <w:t xml:space="preserve">____________________</w:t>
            </w:r>
            <w:r>
              <w:rPr>
                <w:sz w:val="20"/>
                <w:szCs w:val="20"/>
                <w:lang w:eastAsia="en-US"/>
              </w:rPr>
              <w:t xml:space="preserve">.</w:t>
            </w:r>
            <w:r>
              <w:rPr>
                <w:b/>
                <w:iCs/>
                <w:sz w:val="18"/>
                <w:szCs w:val="18"/>
              </w:rPr>
            </w:r>
            <w:r>
              <w:rPr>
                <w:b/>
                <w:iCs/>
                <w:sz w:val="18"/>
                <w:szCs w:val="18"/>
              </w:rPr>
            </w:r>
          </w:p>
          <w:p>
            <w:pPr>
              <w:jc w:val="both"/>
              <w:tabs>
                <w:tab w:val="left" w:pos="567" w:leader="none"/>
              </w:tabs>
              <w:rPr>
                <w:b/>
                <w:iCs/>
                <w:sz w:val="10"/>
                <w:szCs w:val="10"/>
              </w:rPr>
            </w:pPr>
            <w:r>
              <w:rPr>
                <w:b/>
                <w:iCs/>
                <w:sz w:val="10"/>
                <w:szCs w:val="10"/>
              </w:rPr>
            </w:r>
            <w:r>
              <w:rPr>
                <w:b/>
                <w:iCs/>
                <w:sz w:val="10"/>
                <w:szCs w:val="10"/>
              </w:rPr>
            </w:r>
            <w:r>
              <w:rPr>
                <w:b/>
                <w:iCs/>
                <w:sz w:val="10"/>
                <w:szCs w:val="10"/>
              </w:rPr>
            </w:r>
          </w:p>
          <w:p>
            <w:pPr>
              <w:ind w:right="-1"/>
              <w:jc w:val="both"/>
              <w:tabs>
                <w:tab w:val="left" w:pos="567" w:leader="none"/>
              </w:tabs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СТРАХОВАЯ СУММА</w:t>
            </w:r>
            <w:r>
              <w:rPr>
                <w:iCs/>
                <w:sz w:val="18"/>
                <w:szCs w:val="18"/>
              </w:rPr>
              <w:t xml:space="preserve">: </w:t>
            </w:r>
            <w:r>
              <w:rPr>
                <w:iCs/>
                <w:sz w:val="18"/>
                <w:szCs w:val="18"/>
              </w:rPr>
              <w:t xml:space="preserve">___________________________</w:t>
            </w:r>
            <w:r>
              <w:rPr>
                <w:sz w:val="20"/>
                <w:szCs w:val="20"/>
                <w:lang w:eastAsia="en-US"/>
              </w:rPr>
              <w:t xml:space="preserve">.</w:t>
            </w:r>
            <w:r>
              <w:rPr>
                <w:b/>
                <w:iCs/>
                <w:sz w:val="18"/>
                <w:szCs w:val="18"/>
              </w:rPr>
            </w:r>
            <w:r>
              <w:rPr>
                <w:b/>
                <w:iCs/>
                <w:sz w:val="18"/>
                <w:szCs w:val="18"/>
              </w:rPr>
            </w:r>
          </w:p>
          <w:p>
            <w:pPr>
              <w:jc w:val="both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БЕЗУСЛОВНАЯ ФРАНШИЗА: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По настоящему Договору франшиза не применяется</w:t>
            </w:r>
            <w:r>
              <w:rPr>
                <w:bCs/>
                <w:sz w:val="20"/>
                <w:szCs w:val="20"/>
                <w:highlight w:val="white"/>
              </w:rPr>
              <w:t xml:space="preserve">.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  <w:highlight w:val="white"/>
                <w:lang w:val="en-US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ПРОЧИЕ УСЛОВИЯ СТРАХОВАНИЯ</w:t>
            </w:r>
            <w:r>
              <w:rPr>
                <w:b/>
                <w:bCs/>
                <w:sz w:val="20"/>
                <w:szCs w:val="20"/>
                <w:highlight w:val="white"/>
                <w:lang w:val="en-US"/>
              </w:rPr>
              <w:t xml:space="preserve">:</w:t>
            </w:r>
            <w:r>
              <w:rPr>
                <w:b/>
                <w:bCs/>
                <w:sz w:val="20"/>
                <w:szCs w:val="20"/>
                <w:highlight w:val="white"/>
                <w:lang w:val="en-US"/>
              </w:rPr>
            </w:r>
            <w:r>
              <w:rPr>
                <w:b/>
                <w:bCs/>
                <w:sz w:val="20"/>
                <w:szCs w:val="20"/>
                <w:highlight w:val="white"/>
                <w:lang w:val="en-US"/>
              </w:rPr>
            </w:r>
          </w:p>
        </w:tc>
      </w:tr>
      <w:tr>
        <w:tblPrEx/>
        <w:trPr>
          <w:trHeight w:val="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bCs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Прочие условия страхования определены в Договоре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tcBorders>
              <w:top w:val="single" w:color="000000" w:sz="4" w:space="0"/>
            </w:tcBorders>
            <w:tcW w:w="10481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>
          <w:trHeight w:val="5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>
          <w:trHeight w:val="28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СТРАХОВЩИК                                                                                                 СТРАХОВАТЕЛЬ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ФГБУ «СИЦ Минтранса России»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Директор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________________/                        /                                                                    ______________/Кисляков А.В./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                                                                                                                     М.П.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81" w:type="dxa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jc w:val="center"/>
        <w:rPr>
          <w:b/>
          <w:bCs/>
          <w:color w:val="c00000"/>
          <w:sz w:val="20"/>
          <w:szCs w:val="20"/>
        </w:rPr>
      </w:pPr>
      <w:r>
        <w:rPr>
          <w:b/>
          <w:bCs/>
          <w:color w:val="c00000"/>
          <w:sz w:val="20"/>
          <w:szCs w:val="20"/>
          <w:highlight w:val="none"/>
        </w:rPr>
        <w:t xml:space="preserve">Конец формы</w:t>
      </w:r>
      <w:r>
        <w:rPr>
          <w:b/>
          <w:bCs/>
          <w:color w:val="c00000"/>
          <w:sz w:val="20"/>
          <w:szCs w:val="20"/>
        </w:rPr>
      </w:r>
      <w:r>
        <w:rPr>
          <w:b/>
          <w:bCs/>
          <w:color w:val="c00000"/>
          <w:sz w:val="20"/>
          <w:szCs w:val="20"/>
        </w:rPr>
      </w:r>
    </w:p>
    <w:p>
      <w:pPr>
        <w:jc w:val="both"/>
        <w:rPr>
          <w:b/>
          <w:bCs/>
          <w:sz w:val="20"/>
          <w:szCs w:val="20"/>
          <w:highlight w:val="none"/>
        </w:rPr>
      </w:pP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p>
      <w:pPr>
        <w:ind w:left="-283" w:right="0" w:firstLine="0"/>
        <w:jc w:val="both"/>
        <w:rPr>
          <w:b/>
          <w:bCs/>
          <w:sz w:val="20"/>
          <w:szCs w:val="20"/>
          <w:highlight w:val="none"/>
        </w:rPr>
      </w:pPr>
      <w:r>
        <w:rPr>
          <w:b/>
          <w:bCs/>
          <w:sz w:val="20"/>
          <w:szCs w:val="20"/>
        </w:rPr>
        <w:t xml:space="preserve">СТРАХОВЩИК                                                                                                 СТРАХОВАТЕЛЬ</w:t>
      </w: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p>
      <w:pPr>
        <w:ind w:left="-283" w:righ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ФГБУ «СИЦ Минтранса России»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-283" w:righ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Директор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-283" w:righ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-283" w:righ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________________/                        /                                                                    ______________/Кисляков А.В./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-283" w:righ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ЭЦП                                                                                                                    ЭЦП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</w:p>
    <w:p>
      <w:pPr>
        <w:ind w:left="-567"/>
        <w:jc w:val="both"/>
        <w:rPr>
          <w:b/>
          <w:sz w:val="20"/>
          <w:szCs w:val="18"/>
        </w:rPr>
      </w:pPr>
      <w:r>
        <w:rPr>
          <w:b/>
          <w:sz w:val="20"/>
          <w:szCs w:val="18"/>
        </w:rPr>
      </w:r>
      <w:r>
        <w:rPr>
          <w:b/>
          <w:sz w:val="20"/>
          <w:szCs w:val="18"/>
        </w:rPr>
      </w:r>
      <w:r>
        <w:rPr>
          <w:b/>
          <w:sz w:val="20"/>
          <w:szCs w:val="18"/>
        </w:rPr>
      </w:r>
    </w:p>
    <w:sectPr>
      <w:headerReference w:type="default" r:id="rId9"/>
      <w:headerReference w:type="first" r:id="rId10"/>
      <w:footerReference w:type="even" r:id="rId11"/>
      <w:footnotePr/>
      <w:endnotePr/>
      <w:type w:val="nextPage"/>
      <w:pgSz w:w="11906" w:h="16838" w:orient="portrait"/>
      <w:pgMar w:top="284" w:right="924" w:bottom="719" w:left="1259" w:header="142" w:footer="65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Symbol">
    <w:panose1 w:val="05050102010706020507"/>
  </w:font>
  <w:font w:name="Journal">
    <w:panose1 w:val="02000603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Tms Rmn">
    <w:panose1 w:val="02000603000000000000"/>
  </w:font>
  <w:font w:name="Garamond">
    <w:panose1 w:val="02020404030301010803"/>
  </w:font>
  <w:font w:name="Times New Roman CYR">
    <w:panose1 w:val="02020603050405020304"/>
  </w:font>
  <w:font w:name="Courier New">
    <w:panose1 w:val="02070309020205020404"/>
  </w:font>
  <w:font w:name="Arial">
    <w:panose1 w:val="020B0604020202020204"/>
  </w:font>
  <w:font w:name="Calibri Light">
    <w:panose1 w:val="020F03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rPr>
        <w:rStyle w:val="972"/>
      </w:rPr>
      <w:framePr w:wrap="around" w:vAnchor="text" w:hAnchor="margin" w:xAlign="right" w:y="1"/>
    </w:pPr>
    <w:r>
      <w:rPr>
        <w:rStyle w:val="972"/>
      </w:rPr>
      <w:fldChar w:fldCharType="begin"/>
    </w:r>
    <w:r>
      <w:rPr>
        <w:rStyle w:val="972"/>
      </w:rPr>
      <w:instrText xml:space="preserve">PAGE  </w:instrText>
    </w:r>
    <w:r>
      <w:rPr>
        <w:rStyle w:val="972"/>
      </w:rPr>
      <w:fldChar w:fldCharType="end"/>
    </w:r>
    <w:r>
      <w:rPr>
        <w:rStyle w:val="972"/>
      </w:rPr>
    </w:r>
    <w:r>
      <w:rPr>
        <w:rStyle w:val="972"/>
      </w:rPr>
    </w:r>
  </w:p>
  <w:p>
    <w:pPr>
      <w:pStyle w:val="81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ind w:right="-177" w:hanging="540"/>
      <w:jc w:val="center"/>
    </w:pPr>
    <w:r/>
    <w:r/>
  </w:p>
  <w:p>
    <w:pPr>
      <w:pStyle w:val="808"/>
      <w:ind w:right="-177" w:hanging="54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34" w:hanging="360"/>
        <w:tabs>
          <w:tab w:val="num" w:pos="4134" w:leader="none"/>
        </w:tabs>
      </w:pPr>
      <w:rPr>
        <w:rFonts w:ascii="Arial" w:hAnsi="Arial"/>
        <w:b w:val="0"/>
        <w:i w:val="0"/>
        <w:sz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34" w:hanging="360"/>
        <w:tabs>
          <w:tab w:val="num" w:pos="4134" w:leader="none"/>
        </w:tabs>
      </w:pPr>
      <w:rPr>
        <w:rFonts w:ascii="Arial" w:hAnsi="Arial"/>
        <w:b w:val="0"/>
        <w:i w:val="0"/>
        <w:sz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284" w:leader="none"/>
        </w:tabs>
      </w:pPr>
      <w:rPr>
        <w:rFonts w:ascii="Arial" w:hAnsi="Arial"/>
        <w:b w:val="0"/>
        <w:i w:val="0"/>
        <w:sz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ascii="Symbol" w:hAnsi="Symbol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(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>
        <w:ind w:left="36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4134" w:hanging="360"/>
        <w:tabs>
          <w:tab w:val="num" w:pos="4134" w:leader="none"/>
        </w:tabs>
      </w:pPr>
      <w:rPr>
        <w:rFonts w:ascii="Arial" w:hAnsi="Arial"/>
        <w:b w:val="0"/>
        <w:i w:val="0"/>
        <w:sz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34" w:hanging="360"/>
        <w:tabs>
          <w:tab w:val="num" w:pos="4134" w:leader="none"/>
        </w:tabs>
      </w:pPr>
      <w:rPr>
        <w:rFonts w:ascii="Arial" w:hAnsi="Arial"/>
        <w:b w:val="0"/>
        <w:i w:val="0"/>
        <w:sz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4134" w:hanging="360"/>
        <w:tabs>
          <w:tab w:val="num" w:pos="4134" w:leader="none"/>
        </w:tabs>
      </w:pPr>
      <w:rPr>
        <w:rFonts w:ascii="Arial" w:hAnsi="Arial"/>
        <w:b w:val="0"/>
        <w:i w:val="0"/>
        <w:sz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ascii="Arial" w:hAnsi="Arial" w:cs="Times New Roman"/>
        <w:sz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ascii="Arial" w:hAnsi="Arial" w:cs="Times New Roman"/>
        <w:b w:val="0"/>
        <w:i w:val="0"/>
        <w:sz w:val="16"/>
        <w:szCs w:val="1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720" w:leader="none"/>
        </w:tabs>
      </w:pPr>
      <w:rPr>
        <w:lang w:val="en-US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</w:lvl>
    <w:lvl w:ilvl="1">
      <w:start w:val="10"/>
      <w:numFmt w:val="decimal"/>
      <w:isLgl w:val="false"/>
      <w:suff w:val="tab"/>
      <w:lvlText w:val="%1.%2."/>
      <w:lvlJc w:val="left"/>
      <w:pPr>
        <w:ind w:left="390" w:hanging="390"/>
        <w:tabs>
          <w:tab w:val="num" w:pos="39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960" w:hanging="720"/>
        <w:tabs>
          <w:tab w:val="num" w:pos="39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  <w:tabs>
          <w:tab w:val="num" w:pos="54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480" w:hanging="1080"/>
        <w:tabs>
          <w:tab w:val="num" w:pos="64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560" w:hanging="1080"/>
        <w:tabs>
          <w:tab w:val="num" w:pos="75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000" w:hanging="1440"/>
        <w:tabs>
          <w:tab w:val="num" w:pos="90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080" w:hanging="1440"/>
        <w:tabs>
          <w:tab w:val="num" w:pos="100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34" w:hanging="360"/>
        <w:tabs>
          <w:tab w:val="num" w:pos="4134" w:leader="none"/>
        </w:tabs>
      </w:pPr>
      <w:rPr>
        <w:rFonts w:ascii="Arial" w:hAnsi="Arial"/>
        <w:b w:val="0"/>
        <w:i w:val="0"/>
        <w:sz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30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4134" w:hanging="360"/>
        <w:tabs>
          <w:tab w:val="num" w:pos="4134" w:leader="none"/>
        </w:tabs>
      </w:pPr>
      <w:rPr>
        <w:rFonts w:ascii="Arial" w:hAnsi="Arial"/>
        <w:b w:val="0"/>
        <w:i w:val="0"/>
        <w:sz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5"/>
    <w:lvlOverride w:ilvl="0">
      <w:startOverride w:val="5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21"/>
  </w:num>
  <w:num w:numId="8">
    <w:abstractNumId w:val="26"/>
  </w:num>
  <w:num w:numId="9">
    <w:abstractNumId w:val="11"/>
  </w:num>
  <w:num w:numId="10">
    <w:abstractNumId w:val="8"/>
  </w:num>
  <w:num w:numId="11">
    <w:abstractNumId w:val="9"/>
  </w:num>
  <w:num w:numId="12">
    <w:abstractNumId w:val="23"/>
  </w:num>
  <w:num w:numId="13">
    <w:abstractNumId w:val="29"/>
  </w:num>
  <w:num w:numId="14">
    <w:abstractNumId w:val="19"/>
  </w:num>
  <w:num w:numId="15">
    <w:abstractNumId w:val="15"/>
  </w:num>
  <w:num w:numId="16">
    <w:abstractNumId w:val="27"/>
  </w:num>
  <w:num w:numId="17">
    <w:abstractNumId w:val="0"/>
  </w:num>
  <w:num w:numId="18">
    <w:abstractNumId w:val="4"/>
  </w:num>
  <w:num w:numId="19">
    <w:abstractNumId w:val="14"/>
  </w:num>
  <w:num w:numId="20">
    <w:abstractNumId w:val="28"/>
  </w:num>
  <w:num w:numId="21">
    <w:abstractNumId w:val="2"/>
  </w:num>
  <w:num w:numId="22">
    <w:abstractNumId w:val="13"/>
  </w:num>
  <w:num w:numId="23">
    <w:abstractNumId w:val="10"/>
  </w:num>
  <w:num w:numId="24">
    <w:abstractNumId w:val="1"/>
  </w:num>
  <w:num w:numId="25">
    <w:abstractNumId w:val="16"/>
  </w:num>
  <w:num w:numId="26">
    <w:abstractNumId w:val="30"/>
  </w:num>
  <w:num w:numId="27">
    <w:abstractNumId w:val="3"/>
  </w:num>
  <w:num w:numId="28">
    <w:abstractNumId w:val="17"/>
  </w:num>
  <w:num w:numId="29">
    <w:abstractNumId w:val="20"/>
  </w:num>
  <w:num w:numId="30">
    <w:abstractNumId w:val="5"/>
  </w:num>
  <w:num w:numId="31">
    <w:abstractNumId w:val="6"/>
  </w:num>
  <w:num w:numId="32">
    <w:abstractNumId w:val="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 w:default="1">
    <w:name w:val="Normal"/>
    <w:qFormat/>
    <w:rPr>
      <w:sz w:val="24"/>
      <w:szCs w:val="24"/>
    </w:rPr>
  </w:style>
  <w:style w:type="paragraph" w:styleId="761">
    <w:name w:val="Heading 1"/>
    <w:basedOn w:val="760"/>
    <w:next w:val="760"/>
    <w:link w:val="980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762">
    <w:name w:val="Heading 2"/>
    <w:basedOn w:val="760"/>
    <w:next w:val="760"/>
    <w:link w:val="79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3">
    <w:name w:val="Heading 3"/>
    <w:basedOn w:val="760"/>
    <w:next w:val="760"/>
    <w:link w:val="791"/>
    <w:qFormat/>
    <w:pPr>
      <w:jc w:val="both"/>
      <w:keepNext/>
      <w:outlineLvl w:val="2"/>
    </w:pPr>
    <w:rPr>
      <w:rFonts w:ascii="Courier New" w:hAnsi="Courier New" w:cs="Courier New"/>
      <w:lang w:eastAsia="en-US"/>
    </w:rPr>
  </w:style>
  <w:style w:type="paragraph" w:styleId="764">
    <w:name w:val="Heading 4"/>
    <w:basedOn w:val="760"/>
    <w:next w:val="760"/>
    <w:link w:val="7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760"/>
    <w:next w:val="760"/>
    <w:link w:val="7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66">
    <w:name w:val="Heading 6"/>
    <w:basedOn w:val="760"/>
    <w:next w:val="760"/>
    <w:link w:val="7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760"/>
    <w:next w:val="760"/>
    <w:link w:val="7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8">
    <w:name w:val="Heading 8"/>
    <w:basedOn w:val="760"/>
    <w:next w:val="760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760"/>
    <w:next w:val="760"/>
    <w:link w:val="7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 w:default="1">
    <w:name w:val="Default Paragraph Font"/>
    <w:uiPriority w:val="1"/>
    <w:unhideWhenUsed/>
  </w:style>
  <w:style w:type="table" w:styleId="7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character" w:styleId="773" w:customStyle="1">
    <w:name w:val="Heading 2 Char"/>
    <w:uiPriority w:val="9"/>
    <w:rPr>
      <w:rFonts w:ascii="Arial" w:hAnsi="Arial" w:eastAsia="Arial" w:cs="Arial"/>
      <w:sz w:val="34"/>
    </w:rPr>
  </w:style>
  <w:style w:type="character" w:styleId="77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7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7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77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7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8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81" w:customStyle="1">
    <w:name w:val="Title Char"/>
    <w:uiPriority w:val="10"/>
    <w:rPr>
      <w:sz w:val="48"/>
      <w:szCs w:val="48"/>
    </w:rPr>
  </w:style>
  <w:style w:type="character" w:styleId="782" w:customStyle="1">
    <w:name w:val="Subtitle Char"/>
    <w:uiPriority w:val="11"/>
    <w:rPr>
      <w:sz w:val="24"/>
      <w:szCs w:val="24"/>
    </w:rPr>
  </w:style>
  <w:style w:type="character" w:styleId="783" w:customStyle="1">
    <w:name w:val="Quote Char"/>
    <w:uiPriority w:val="29"/>
    <w:rPr>
      <w:i/>
    </w:rPr>
  </w:style>
  <w:style w:type="character" w:styleId="784" w:customStyle="1">
    <w:name w:val="Intense Quote Char"/>
    <w:uiPriority w:val="30"/>
    <w:rPr>
      <w:i/>
    </w:rPr>
  </w:style>
  <w:style w:type="character" w:styleId="785" w:customStyle="1">
    <w:name w:val="Header Char"/>
    <w:basedOn w:val="770"/>
    <w:uiPriority w:val="99"/>
  </w:style>
  <w:style w:type="character" w:styleId="786" w:customStyle="1">
    <w:name w:val="Caption Char"/>
    <w:uiPriority w:val="99"/>
  </w:style>
  <w:style w:type="character" w:styleId="787" w:customStyle="1">
    <w:name w:val="Footnote Text Char"/>
    <w:uiPriority w:val="99"/>
    <w:rPr>
      <w:sz w:val="18"/>
    </w:rPr>
  </w:style>
  <w:style w:type="character" w:styleId="788" w:customStyle="1">
    <w:name w:val="Endnote Text Char"/>
    <w:uiPriority w:val="99"/>
    <w:rPr>
      <w:sz w:val="20"/>
    </w:rPr>
  </w:style>
  <w:style w:type="character" w:styleId="789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90" w:customStyle="1">
    <w:name w:val="Заголовок 2 Знак"/>
    <w:link w:val="762"/>
    <w:uiPriority w:val="9"/>
    <w:rPr>
      <w:rFonts w:ascii="Arial" w:hAnsi="Arial" w:eastAsia="Arial" w:cs="Arial"/>
      <w:sz w:val="34"/>
    </w:rPr>
  </w:style>
  <w:style w:type="character" w:styleId="791" w:customStyle="1">
    <w:name w:val="Заголовок 3 Знак"/>
    <w:link w:val="763"/>
    <w:uiPriority w:val="9"/>
    <w:rPr>
      <w:rFonts w:ascii="Arial" w:hAnsi="Arial" w:eastAsia="Arial" w:cs="Arial"/>
      <w:sz w:val="30"/>
      <w:szCs w:val="30"/>
    </w:rPr>
  </w:style>
  <w:style w:type="character" w:styleId="792" w:customStyle="1">
    <w:name w:val="Заголовок 4 Знак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93" w:customStyle="1">
    <w:name w:val="Заголовок 5 Знак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94" w:customStyle="1">
    <w:name w:val="Заголовок 6 Знак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795" w:customStyle="1">
    <w:name w:val="Заголовок 7 Знак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6" w:customStyle="1">
    <w:name w:val="Заголовок 8 Знак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97" w:customStyle="1">
    <w:name w:val="Заголовок 9 Знак"/>
    <w:link w:val="769"/>
    <w:uiPriority w:val="9"/>
    <w:rPr>
      <w:rFonts w:ascii="Arial" w:hAnsi="Arial" w:eastAsia="Arial" w:cs="Arial"/>
      <w:i/>
      <w:iCs/>
      <w:sz w:val="21"/>
      <w:szCs w:val="21"/>
    </w:rPr>
  </w:style>
  <w:style w:type="paragraph" w:styleId="798">
    <w:name w:val="List Paragraph"/>
    <w:basedOn w:val="760"/>
    <w:uiPriority w:val="34"/>
    <w:qFormat/>
    <w:pPr>
      <w:contextualSpacing/>
      <w:ind w:left="720"/>
    </w:pPr>
  </w:style>
  <w:style w:type="paragraph" w:styleId="799">
    <w:name w:val="No Spacing"/>
    <w:uiPriority w:val="1"/>
    <w:qFormat/>
    <w:rPr>
      <w:lang w:eastAsia="zh-CN"/>
    </w:rPr>
  </w:style>
  <w:style w:type="paragraph" w:styleId="800">
    <w:name w:val="Title"/>
    <w:basedOn w:val="760"/>
    <w:next w:val="760"/>
    <w:link w:val="8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1" w:customStyle="1">
    <w:name w:val="Заголовок Знак"/>
    <w:link w:val="800"/>
    <w:uiPriority w:val="10"/>
    <w:rPr>
      <w:sz w:val="48"/>
      <w:szCs w:val="48"/>
    </w:rPr>
  </w:style>
  <w:style w:type="paragraph" w:styleId="802">
    <w:name w:val="Subtitle"/>
    <w:basedOn w:val="760"/>
    <w:next w:val="760"/>
    <w:link w:val="803"/>
    <w:uiPriority w:val="11"/>
    <w:qFormat/>
    <w:pPr>
      <w:spacing w:before="200" w:after="200"/>
    </w:pPr>
  </w:style>
  <w:style w:type="character" w:styleId="803" w:customStyle="1">
    <w:name w:val="Подзаголовок Знак"/>
    <w:link w:val="802"/>
    <w:uiPriority w:val="11"/>
    <w:rPr>
      <w:sz w:val="24"/>
      <w:szCs w:val="24"/>
    </w:rPr>
  </w:style>
  <w:style w:type="paragraph" w:styleId="804">
    <w:name w:val="Quote"/>
    <w:basedOn w:val="760"/>
    <w:next w:val="760"/>
    <w:link w:val="805"/>
    <w:uiPriority w:val="29"/>
    <w:qFormat/>
    <w:pPr>
      <w:ind w:left="720" w:right="720"/>
    </w:pPr>
    <w:rPr>
      <w:i/>
    </w:rPr>
  </w:style>
  <w:style w:type="character" w:styleId="805" w:customStyle="1">
    <w:name w:val="Цитата 2 Знак"/>
    <w:link w:val="804"/>
    <w:uiPriority w:val="29"/>
    <w:rPr>
      <w:i/>
    </w:rPr>
  </w:style>
  <w:style w:type="paragraph" w:styleId="806">
    <w:name w:val="Intense Quote"/>
    <w:basedOn w:val="760"/>
    <w:next w:val="760"/>
    <w:link w:val="80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7" w:customStyle="1">
    <w:name w:val="Выделенная цитата Знак"/>
    <w:link w:val="806"/>
    <w:uiPriority w:val="30"/>
    <w:rPr>
      <w:i/>
    </w:rPr>
  </w:style>
  <w:style w:type="paragraph" w:styleId="808">
    <w:name w:val="Header"/>
    <w:basedOn w:val="760"/>
    <w:link w:val="809"/>
    <w:pPr>
      <w:tabs>
        <w:tab w:val="center" w:pos="4677" w:leader="none"/>
        <w:tab w:val="right" w:pos="9355" w:leader="none"/>
      </w:tabs>
    </w:pPr>
  </w:style>
  <w:style w:type="character" w:styleId="809" w:customStyle="1">
    <w:name w:val="Верхний колонтитул Знак"/>
    <w:link w:val="808"/>
    <w:uiPriority w:val="99"/>
  </w:style>
  <w:style w:type="paragraph" w:styleId="810">
    <w:name w:val="Footer"/>
    <w:basedOn w:val="760"/>
    <w:link w:val="813"/>
    <w:pPr>
      <w:tabs>
        <w:tab w:val="center" w:pos="4153" w:leader="none"/>
        <w:tab w:val="right" w:pos="8306" w:leader="none"/>
      </w:tabs>
    </w:pPr>
    <w:rPr>
      <w:rFonts w:ascii="Times New Roman CYR" w:hAnsi="Times New Roman CYR"/>
      <w:sz w:val="20"/>
      <w:szCs w:val="20"/>
      <w:lang w:eastAsia="en-US"/>
    </w:rPr>
  </w:style>
  <w:style w:type="character" w:styleId="811" w:customStyle="1">
    <w:name w:val="Footer Char"/>
    <w:uiPriority w:val="99"/>
  </w:style>
  <w:style w:type="paragraph" w:styleId="812">
    <w:name w:val="Caption"/>
    <w:basedOn w:val="760"/>
    <w:next w:val="760"/>
    <w:link w:val="78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13" w:customStyle="1">
    <w:name w:val="Нижний колонтитул Знак"/>
    <w:link w:val="810"/>
    <w:uiPriority w:val="99"/>
  </w:style>
  <w:style w:type="table" w:styleId="814">
    <w:name w:val="Table Grid"/>
    <w:basedOn w:val="771"/>
    <w:tblPr/>
  </w:style>
  <w:style w:type="table" w:styleId="815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6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5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05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40">
    <w:name w:val="Hyperlink"/>
    <w:rPr>
      <w:color w:val="0000ff"/>
      <w:u w:val="single"/>
    </w:rPr>
  </w:style>
  <w:style w:type="paragraph" w:styleId="941">
    <w:name w:val="footnote text"/>
    <w:basedOn w:val="760"/>
    <w:link w:val="942"/>
    <w:uiPriority w:val="99"/>
    <w:semiHidden/>
    <w:unhideWhenUsed/>
    <w:pPr>
      <w:spacing w:after="40"/>
    </w:pPr>
    <w:rPr>
      <w:sz w:val="18"/>
    </w:rPr>
  </w:style>
  <w:style w:type="character" w:styleId="942" w:customStyle="1">
    <w:name w:val="Текст сноски Знак"/>
    <w:link w:val="941"/>
    <w:uiPriority w:val="99"/>
    <w:rPr>
      <w:sz w:val="18"/>
    </w:rPr>
  </w:style>
  <w:style w:type="character" w:styleId="943">
    <w:name w:val="footnote reference"/>
    <w:uiPriority w:val="99"/>
    <w:unhideWhenUsed/>
    <w:rPr>
      <w:vertAlign w:val="superscript"/>
    </w:rPr>
  </w:style>
  <w:style w:type="paragraph" w:styleId="944">
    <w:name w:val="endnote text"/>
    <w:basedOn w:val="760"/>
    <w:link w:val="945"/>
    <w:uiPriority w:val="99"/>
    <w:semiHidden/>
    <w:unhideWhenUsed/>
    <w:rPr>
      <w:sz w:val="20"/>
    </w:rPr>
  </w:style>
  <w:style w:type="character" w:styleId="945" w:customStyle="1">
    <w:name w:val="Текст концевой сноски Знак"/>
    <w:link w:val="944"/>
    <w:uiPriority w:val="99"/>
    <w:rPr>
      <w:sz w:val="20"/>
    </w:rPr>
  </w:style>
  <w:style w:type="character" w:styleId="946">
    <w:name w:val="endnote reference"/>
    <w:uiPriority w:val="99"/>
    <w:semiHidden/>
    <w:unhideWhenUsed/>
    <w:rPr>
      <w:vertAlign w:val="superscript"/>
    </w:rPr>
  </w:style>
  <w:style w:type="paragraph" w:styleId="947">
    <w:name w:val="toc 1"/>
    <w:basedOn w:val="760"/>
    <w:next w:val="760"/>
    <w:uiPriority w:val="39"/>
    <w:unhideWhenUsed/>
    <w:pPr>
      <w:spacing w:after="57"/>
    </w:pPr>
  </w:style>
  <w:style w:type="paragraph" w:styleId="948">
    <w:name w:val="toc 2"/>
    <w:basedOn w:val="760"/>
    <w:next w:val="760"/>
    <w:uiPriority w:val="39"/>
    <w:unhideWhenUsed/>
    <w:pPr>
      <w:ind w:left="283"/>
      <w:spacing w:after="57"/>
    </w:pPr>
  </w:style>
  <w:style w:type="paragraph" w:styleId="949">
    <w:name w:val="toc 3"/>
    <w:basedOn w:val="760"/>
    <w:next w:val="760"/>
    <w:uiPriority w:val="39"/>
    <w:unhideWhenUsed/>
    <w:pPr>
      <w:ind w:left="567"/>
      <w:spacing w:after="57"/>
    </w:pPr>
  </w:style>
  <w:style w:type="paragraph" w:styleId="950">
    <w:name w:val="toc 4"/>
    <w:basedOn w:val="760"/>
    <w:next w:val="760"/>
    <w:uiPriority w:val="39"/>
    <w:unhideWhenUsed/>
    <w:pPr>
      <w:ind w:left="850"/>
      <w:spacing w:after="57"/>
    </w:pPr>
  </w:style>
  <w:style w:type="paragraph" w:styleId="951">
    <w:name w:val="toc 5"/>
    <w:basedOn w:val="760"/>
    <w:next w:val="760"/>
    <w:uiPriority w:val="39"/>
    <w:unhideWhenUsed/>
    <w:pPr>
      <w:ind w:left="1134"/>
      <w:spacing w:after="57"/>
    </w:pPr>
  </w:style>
  <w:style w:type="paragraph" w:styleId="952">
    <w:name w:val="toc 6"/>
    <w:basedOn w:val="760"/>
    <w:next w:val="760"/>
    <w:uiPriority w:val="39"/>
    <w:unhideWhenUsed/>
    <w:pPr>
      <w:ind w:left="1417"/>
      <w:spacing w:after="57"/>
    </w:pPr>
  </w:style>
  <w:style w:type="paragraph" w:styleId="953">
    <w:name w:val="toc 7"/>
    <w:basedOn w:val="760"/>
    <w:next w:val="760"/>
    <w:uiPriority w:val="39"/>
    <w:unhideWhenUsed/>
    <w:pPr>
      <w:ind w:left="1701"/>
      <w:spacing w:after="57"/>
    </w:pPr>
  </w:style>
  <w:style w:type="paragraph" w:styleId="954">
    <w:name w:val="toc 8"/>
    <w:basedOn w:val="760"/>
    <w:next w:val="760"/>
    <w:uiPriority w:val="39"/>
    <w:unhideWhenUsed/>
    <w:pPr>
      <w:ind w:left="1984"/>
      <w:spacing w:after="57"/>
    </w:pPr>
  </w:style>
  <w:style w:type="paragraph" w:styleId="955">
    <w:name w:val="toc 9"/>
    <w:basedOn w:val="760"/>
    <w:next w:val="760"/>
    <w:uiPriority w:val="39"/>
    <w:unhideWhenUsed/>
    <w:pPr>
      <w:ind w:left="2268"/>
      <w:spacing w:after="57"/>
    </w:pPr>
  </w:style>
  <w:style w:type="paragraph" w:styleId="956">
    <w:name w:val="TOC Heading"/>
    <w:uiPriority w:val="39"/>
    <w:unhideWhenUsed/>
    <w:rPr>
      <w:lang w:eastAsia="zh-CN"/>
    </w:rPr>
  </w:style>
  <w:style w:type="paragraph" w:styleId="957">
    <w:name w:val="table of figures"/>
    <w:basedOn w:val="760"/>
    <w:next w:val="760"/>
    <w:uiPriority w:val="99"/>
    <w:unhideWhenUsed/>
  </w:style>
  <w:style w:type="character" w:styleId="958" w:customStyle="1">
    <w:name w:val="Основной шрифт абзаца;Char Char Char Char Знак Знак"/>
    <w:link w:val="976"/>
    <w:semiHidden/>
  </w:style>
  <w:style w:type="paragraph" w:styleId="959" w:customStyle="1">
    <w:name w:val="Iau?iue"/>
    <w:pPr>
      <w:widowControl w:val="off"/>
    </w:pPr>
    <w:rPr>
      <w:rFonts w:ascii="Garamond" w:hAnsi="Garamond"/>
      <w:lang w:eastAsia="en-US"/>
    </w:rPr>
  </w:style>
  <w:style w:type="paragraph" w:styleId="960" w:customStyle="1">
    <w:name w:val="Iniiaiie oaeno"/>
    <w:basedOn w:val="760"/>
    <w:pPr>
      <w:ind w:firstLine="720"/>
      <w:spacing w:after="120"/>
      <w:widowControl w:val="off"/>
    </w:pPr>
    <w:rPr>
      <w:rFonts w:ascii="Tms Rmn" w:hAnsi="Tms Rmn"/>
      <w:sz w:val="20"/>
      <w:szCs w:val="20"/>
    </w:rPr>
  </w:style>
  <w:style w:type="paragraph" w:styleId="961" w:customStyle="1">
    <w:name w:val="1"/>
    <w:basedOn w:val="76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62" w:customStyle="1">
    <w:name w:val="Знак"/>
    <w:basedOn w:val="76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63">
    <w:name w:val="Balloon Text"/>
    <w:basedOn w:val="760"/>
    <w:semiHidden/>
    <w:rPr>
      <w:rFonts w:ascii="Tahoma" w:hAnsi="Tahoma" w:cs="Tahoma"/>
      <w:sz w:val="16"/>
      <w:szCs w:val="16"/>
    </w:rPr>
  </w:style>
  <w:style w:type="character" w:styleId="964">
    <w:name w:val="annotation reference"/>
    <w:semiHidden/>
    <w:rPr>
      <w:sz w:val="16"/>
      <w:szCs w:val="16"/>
    </w:rPr>
  </w:style>
  <w:style w:type="paragraph" w:styleId="965">
    <w:name w:val="annotation text"/>
    <w:basedOn w:val="760"/>
    <w:semiHidden/>
    <w:rPr>
      <w:sz w:val="20"/>
      <w:szCs w:val="20"/>
    </w:rPr>
  </w:style>
  <w:style w:type="paragraph" w:styleId="966">
    <w:name w:val="annotation subject"/>
    <w:basedOn w:val="965"/>
    <w:next w:val="965"/>
    <w:semiHidden/>
    <w:rPr>
      <w:b/>
      <w:bCs/>
    </w:rPr>
  </w:style>
  <w:style w:type="paragraph" w:styleId="967">
    <w:name w:val="Body Text"/>
    <w:basedOn w:val="760"/>
    <w:pPr>
      <w:ind w:right="-1009"/>
      <w:jc w:val="both"/>
    </w:pPr>
    <w:rPr>
      <w:bCs/>
      <w:szCs w:val="20"/>
      <w:lang w:eastAsia="en-US"/>
    </w:rPr>
  </w:style>
  <w:style w:type="paragraph" w:styleId="968" w:customStyle="1">
    <w:name w:val="Char Char Знак Знак Char Char1 Знак Знак Char Char Знак Знак Char Char Знак Знак"/>
    <w:basedOn w:val="760"/>
    <w:pPr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9" w:customStyle="1">
    <w:name w:val="Таблица текст"/>
    <w:basedOn w:val="760"/>
    <w:pPr>
      <w:ind w:left="57" w:right="57"/>
      <w:spacing w:before="40" w:after="40"/>
    </w:pPr>
    <w:rPr>
      <w:szCs w:val="20"/>
    </w:rPr>
  </w:style>
  <w:style w:type="paragraph" w:styleId="970" w:customStyle="1">
    <w:name w:val="Char Char Char Char"/>
    <w:basedOn w:val="760"/>
    <w:pPr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1" w:customStyle="1">
    <w:name w:val="I?iaie?aiea nienea 2"/>
    <w:basedOn w:val="760"/>
    <w:pPr>
      <w:ind w:left="566" w:firstLine="720"/>
      <w:spacing w:after="120"/>
      <w:widowControl w:val="off"/>
    </w:pPr>
    <w:rPr>
      <w:rFonts w:ascii="Tms Rmn" w:hAnsi="Tms Rmn"/>
      <w:sz w:val="20"/>
      <w:szCs w:val="20"/>
    </w:rPr>
  </w:style>
  <w:style w:type="character" w:styleId="972">
    <w:name w:val="page number"/>
    <w:basedOn w:val="958"/>
  </w:style>
  <w:style w:type="character" w:styleId="973" w:customStyle="1">
    <w:name w:val="short_text1"/>
    <w:rPr>
      <w:sz w:val="23"/>
      <w:szCs w:val="23"/>
    </w:rPr>
  </w:style>
  <w:style w:type="paragraph" w:styleId="974">
    <w:name w:val="Body Text 2"/>
    <w:basedOn w:val="760"/>
    <w:pPr>
      <w:spacing w:after="120" w:line="480" w:lineRule="auto"/>
    </w:pPr>
  </w:style>
  <w:style w:type="character" w:styleId="975" w:customStyle="1">
    <w:name w:val="medium_text1"/>
    <w:rPr>
      <w:sz w:val="16"/>
      <w:szCs w:val="16"/>
    </w:rPr>
  </w:style>
  <w:style w:type="paragraph" w:styleId="976" w:customStyle="1">
    <w:name w:val="Char Char Char Char Char Char Char"/>
    <w:basedOn w:val="760"/>
    <w:link w:val="958"/>
    <w:pPr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7">
    <w:name w:val="Body Text Indent 3"/>
    <w:basedOn w:val="760"/>
    <w:pPr>
      <w:ind w:left="283"/>
      <w:spacing w:after="120"/>
    </w:pPr>
    <w:rPr>
      <w:sz w:val="16"/>
      <w:szCs w:val="16"/>
    </w:rPr>
  </w:style>
  <w:style w:type="paragraph" w:styleId="978">
    <w:name w:val="Body Text Indent"/>
    <w:basedOn w:val="760"/>
    <w:link w:val="979"/>
    <w:pPr>
      <w:ind w:left="283"/>
      <w:spacing w:after="120"/>
    </w:pPr>
  </w:style>
  <w:style w:type="character" w:styleId="979" w:customStyle="1">
    <w:name w:val="Основной текст с отступом Знак"/>
    <w:link w:val="978"/>
    <w:semiHidden/>
    <w:rPr>
      <w:sz w:val="24"/>
      <w:szCs w:val="24"/>
      <w:lang w:val="ru-RU" w:eastAsia="ru-RU" w:bidi="ar-SA"/>
    </w:rPr>
  </w:style>
  <w:style w:type="character" w:styleId="980" w:customStyle="1">
    <w:name w:val="Заголовок 1 Знак"/>
    <w:link w:val="761"/>
    <w:rPr>
      <w:rFonts w:ascii="Calibri Light" w:hAnsi="Calibri Light" w:eastAsia="Times New Roman" w:cs="Times New Roman"/>
      <w:b/>
      <w:bCs/>
      <w:sz w:val="32"/>
      <w:szCs w:val="32"/>
    </w:rPr>
  </w:style>
  <w:style w:type="paragraph" w:styleId="981" w:customStyle="1">
    <w:name w:val="ConsNormal"/>
    <w:pPr>
      <w:ind w:firstLine="720"/>
      <w:widowControl w:val="off"/>
    </w:pPr>
    <w:rPr>
      <w:rFonts w:ascii="Arial" w:hAnsi="Arial" w:cs="Arial"/>
      <w:lang w:eastAsia="en-US"/>
    </w:rPr>
  </w:style>
  <w:style w:type="paragraph" w:styleId="982" w:customStyle="1">
    <w:name w:val="бычный"/>
    <w:link w:val="983"/>
    <w:pPr>
      <w:ind w:firstLine="709"/>
      <w:jc w:val="both"/>
      <w:widowControl w:val="off"/>
    </w:pPr>
    <w:rPr>
      <w:rFonts w:ascii="Journal" w:hAnsi="Journal"/>
      <w:sz w:val="24"/>
    </w:rPr>
  </w:style>
  <w:style w:type="character" w:styleId="983" w:customStyle="1">
    <w:name w:val="бычный Знак"/>
    <w:link w:val="982"/>
    <w:rPr>
      <w:rFonts w:ascii="Journal" w:hAnsi="Journal"/>
      <w:sz w:val="24"/>
      <w:lang w:eastAsia="ru-RU"/>
    </w:rPr>
  </w:style>
  <w:style w:type="paragraph" w:styleId="984">
    <w:name w:val="Revision"/>
    <w:hidden/>
    <w:uiPriority w:val="99"/>
    <w:semiHidden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Росгосстрах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ПОЛИС  № 104/168 от 15 апреля 2009 г</dc:title>
  <dc:creator>tkarpucheva</dc:creator>
  <cp:lastModifiedBy>p.mukhin</cp:lastModifiedBy>
  <cp:revision>53</cp:revision>
  <dcterms:created xsi:type="dcterms:W3CDTF">2023-03-13T14:35:00Z</dcterms:created>
  <dcterms:modified xsi:type="dcterms:W3CDTF">2026-05-25T16:57:16Z</dcterms:modified>
  <cp:version>983040</cp:version>
</cp:coreProperties>
</file>